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AE7" w:rsidRPr="00540AE7" w:rsidRDefault="00540AE7" w:rsidP="00540AE7">
      <w:pPr>
        <w:jc w:val="center"/>
        <w:rPr>
          <w:rFonts w:ascii="Arial" w:hAnsi="Arial"/>
          <w:b/>
          <w:color w:val="4BACC6" w:themeColor="accent5"/>
          <w:sz w:val="28"/>
          <w:szCs w:val="28"/>
        </w:rPr>
      </w:pPr>
      <w:r w:rsidRPr="00540AE7">
        <w:rPr>
          <w:rFonts w:ascii="Arial" w:hAnsi="Arial"/>
          <w:b/>
          <w:color w:val="4BACC6" w:themeColor="accent5"/>
          <w:sz w:val="28"/>
          <w:szCs w:val="28"/>
        </w:rPr>
        <w:t>Wh</w:t>
      </w:r>
      <w:r>
        <w:rPr>
          <w:rFonts w:ascii="Arial Mäori" w:hAnsi="Arial Mäori"/>
          <w:b/>
          <w:color w:val="4BACC6" w:themeColor="accent5"/>
          <w:sz w:val="28"/>
          <w:szCs w:val="28"/>
        </w:rPr>
        <w:t>ä</w:t>
      </w:r>
      <w:r w:rsidRPr="00540AE7">
        <w:rPr>
          <w:rFonts w:ascii="Arial" w:hAnsi="Arial"/>
          <w:b/>
          <w:color w:val="4BACC6" w:themeColor="accent5"/>
          <w:sz w:val="28"/>
          <w:szCs w:val="28"/>
        </w:rPr>
        <w:t>nau Centred Design – Interview Training</w:t>
      </w:r>
    </w:p>
    <w:p w:rsidR="00540AE7" w:rsidRPr="00540AE7" w:rsidRDefault="00540AE7" w:rsidP="00540AE7">
      <w:pPr>
        <w:jc w:val="center"/>
        <w:rPr>
          <w:rFonts w:ascii="Arial" w:hAnsi="Arial"/>
          <w:b/>
          <w:color w:val="4BACC6" w:themeColor="accent5"/>
          <w:sz w:val="24"/>
          <w:szCs w:val="24"/>
        </w:rPr>
      </w:pPr>
      <w:r w:rsidRPr="00540AE7">
        <w:rPr>
          <w:rFonts w:ascii="Arial" w:hAnsi="Arial"/>
          <w:b/>
          <w:color w:val="4BACC6" w:themeColor="accent5"/>
          <w:sz w:val="24"/>
          <w:szCs w:val="24"/>
        </w:rPr>
        <w:t>Organising the Interview Process – Checklist</w:t>
      </w:r>
    </w:p>
    <w:tbl>
      <w:tblPr>
        <w:tblStyle w:val="TableGrid"/>
        <w:tblW w:w="0" w:type="auto"/>
        <w:tblLook w:val="04A0" w:firstRow="1" w:lastRow="0" w:firstColumn="1" w:lastColumn="0" w:noHBand="0" w:noVBand="1"/>
      </w:tblPr>
      <w:tblGrid>
        <w:gridCol w:w="2093"/>
        <w:gridCol w:w="10631"/>
        <w:gridCol w:w="992"/>
      </w:tblGrid>
      <w:tr w:rsidR="00540AE7" w:rsidTr="00540AE7">
        <w:tc>
          <w:tcPr>
            <w:tcW w:w="2093" w:type="dxa"/>
            <w:shd w:val="clear" w:color="auto" w:fill="4BACC6" w:themeFill="accent5"/>
          </w:tcPr>
          <w:p w:rsidR="00540AE7" w:rsidRDefault="00540AE7" w:rsidP="000F7F25">
            <w:pPr>
              <w:rPr>
                <w:b/>
              </w:rPr>
            </w:pPr>
            <w:r w:rsidRPr="00540AE7">
              <w:rPr>
                <w:b/>
                <w:color w:val="FFFFFF" w:themeColor="background1"/>
              </w:rPr>
              <w:t>Organising the process</w:t>
            </w:r>
          </w:p>
        </w:tc>
        <w:tc>
          <w:tcPr>
            <w:tcW w:w="10631" w:type="dxa"/>
            <w:shd w:val="clear" w:color="auto" w:fill="4BACC6" w:themeFill="accent5"/>
          </w:tcPr>
          <w:p w:rsidR="00540AE7" w:rsidRDefault="00540AE7" w:rsidP="000F7F25">
            <w:pPr>
              <w:rPr>
                <w:b/>
              </w:rPr>
            </w:pPr>
          </w:p>
        </w:tc>
        <w:tc>
          <w:tcPr>
            <w:tcW w:w="992" w:type="dxa"/>
            <w:shd w:val="clear" w:color="auto" w:fill="4BACC6" w:themeFill="accent5"/>
          </w:tcPr>
          <w:p w:rsidR="00540AE7" w:rsidRDefault="00540AE7" w:rsidP="00540AE7">
            <w:pPr>
              <w:jc w:val="cente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Assign one person to take overall responsibility for organising and tracking interviews</w:t>
            </w:r>
          </w:p>
        </w:tc>
        <w:tc>
          <w:tcPr>
            <w:tcW w:w="992" w:type="dxa"/>
          </w:tcPr>
          <w:p w:rsidR="00540AE7" w:rsidRDefault="00540AE7" w:rsidP="000F7F25">
            <w:pPr>
              <w:rPr>
                <w:b/>
              </w:rPr>
            </w:pPr>
            <w:r w:rsidRPr="0070275A">
              <w:rPr>
                <w:rFonts w:ascii="Calibri" w:eastAsia="Times New Roman" w:hAnsi="Calibri" w:cs="Times New Roman"/>
                <w:b/>
                <w:noProof/>
                <w:sz w:val="22"/>
                <w:lang w:eastAsia="en-NZ"/>
              </w:rPr>
              <w:drawing>
                <wp:inline distT="0" distB="0" distL="0" distR="0" wp14:anchorId="11EC5942" wp14:editId="3328F18C">
                  <wp:extent cx="264160" cy="264160"/>
                  <wp:effectExtent l="0" t="0" r="2540" b="2540"/>
                  <wp:docPr id="1" name="Picture 1" descr="C:\Users\jwils045\AppData\Local\Microsoft\Windows\Temporary Internet Files\Content.IE5\OO8X2E9I\ti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wils045\AppData\Local\Microsoft\Windows\Temporary Internet Files\Content.IE5\OO8X2E9I\tick[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4160" cy="264160"/>
                          </a:xfrm>
                          <a:prstGeom prst="rect">
                            <a:avLst/>
                          </a:prstGeom>
                          <a:noFill/>
                          <a:ln>
                            <a:noFill/>
                          </a:ln>
                        </pic:spPr>
                      </pic:pic>
                    </a:graphicData>
                  </a:graphic>
                </wp:inline>
              </w:drawing>
            </w: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Do you have a spread sheet to keep track of the interviewee details?</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Do you have the Transcriber’s contact details?</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Have you set an overall date for the interviews to be completed?</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Have you set a date to review progress with the interviewers after 3-4 interviews have been completed? (this is an opportunity to check that the questions are working, that you’re getting the depth of information needed and that there is some consistency in the way interviews are occurring)</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Have you downloaded the Slack app – this app is where all people doing interviews will post their completed interviews that you will administer</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Have you set up a Slack group page and invited all the people who will be conducting the interviews</w:t>
            </w:r>
          </w:p>
        </w:tc>
        <w:tc>
          <w:tcPr>
            <w:tcW w:w="992" w:type="dxa"/>
          </w:tcPr>
          <w:p w:rsidR="00540AE7" w:rsidRDefault="00540AE7" w:rsidP="000F7F25">
            <w:pPr>
              <w:rPr>
                <w:b/>
              </w:rPr>
            </w:pPr>
          </w:p>
        </w:tc>
      </w:tr>
      <w:tr w:rsidR="00540AE7" w:rsidTr="00540AE7">
        <w:tc>
          <w:tcPr>
            <w:tcW w:w="2093" w:type="dxa"/>
            <w:shd w:val="clear" w:color="auto" w:fill="4BACC6" w:themeFill="accent5"/>
          </w:tcPr>
          <w:p w:rsidR="00540AE7" w:rsidRDefault="00540AE7" w:rsidP="000F7F25">
            <w:pPr>
              <w:rPr>
                <w:b/>
              </w:rPr>
            </w:pPr>
            <w:r w:rsidRPr="00540AE7">
              <w:rPr>
                <w:b/>
                <w:color w:val="FFFFFF" w:themeColor="background1"/>
              </w:rPr>
              <w:t>Who will we interview?</w:t>
            </w:r>
          </w:p>
        </w:tc>
        <w:tc>
          <w:tcPr>
            <w:tcW w:w="10631" w:type="dxa"/>
            <w:shd w:val="clear" w:color="auto" w:fill="4BACC6" w:themeFill="accent5"/>
          </w:tcPr>
          <w:p w:rsidR="00540AE7" w:rsidRDefault="00540AE7" w:rsidP="000F7F25">
            <w:pPr>
              <w:rPr>
                <w:b/>
              </w:rPr>
            </w:pPr>
          </w:p>
        </w:tc>
        <w:tc>
          <w:tcPr>
            <w:tcW w:w="992" w:type="dxa"/>
            <w:shd w:val="clear" w:color="auto" w:fill="4BACC6" w:themeFill="accent5"/>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 xml:space="preserve">Do you have 20-25 interviews lined up with parents of children </w:t>
            </w:r>
            <w:proofErr w:type="gramStart"/>
            <w:r w:rsidRPr="00540AE7">
              <w:rPr>
                <w:rFonts w:ascii="Arial" w:hAnsi="Arial"/>
                <w:sz w:val="22"/>
              </w:rPr>
              <w:t>under</w:t>
            </w:r>
            <w:proofErr w:type="gramEnd"/>
            <w:r w:rsidRPr="00540AE7">
              <w:rPr>
                <w:rFonts w:ascii="Arial" w:hAnsi="Arial"/>
                <w:sz w:val="22"/>
              </w:rPr>
              <w:t xml:space="preserve"> 5 years of age?</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Do the parents represent a balance of experiences of parenting from ‘struggling’ to ‘</w:t>
            </w:r>
            <w:proofErr w:type="gramStart"/>
            <w:r w:rsidRPr="00540AE7">
              <w:rPr>
                <w:rFonts w:ascii="Arial" w:hAnsi="Arial"/>
                <w:sz w:val="22"/>
              </w:rPr>
              <w:t>thriving</w:t>
            </w:r>
            <w:proofErr w:type="gramEnd"/>
            <w:r w:rsidRPr="00540AE7">
              <w:rPr>
                <w:rFonts w:ascii="Arial" w:hAnsi="Arial"/>
                <w:sz w:val="22"/>
              </w:rPr>
              <w:t>’? (at least 2/3 of parents should be at the ‘struggling’ end of the continuum)</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Does the person identifying the parent have enough knowledge of the parent’s circumstances? (Interviews should not be held with people who are ‘in crisis’)</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Has someone been assigned to contact the parents and set up the interviews?</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Do you know how you will introduce the process to parents when setting up interviews? Is it linked to SKIP’s kaupapa?</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Are any parents being interviewed in a language other than English? If so, do you have provision to have the interviews translated? Has the parent’s package been transcribed?</w:t>
            </w:r>
          </w:p>
        </w:tc>
        <w:tc>
          <w:tcPr>
            <w:tcW w:w="992" w:type="dxa"/>
          </w:tcPr>
          <w:p w:rsidR="00540AE7" w:rsidRDefault="00540AE7" w:rsidP="000F7F25">
            <w:pPr>
              <w:rPr>
                <w:b/>
              </w:rPr>
            </w:pPr>
          </w:p>
        </w:tc>
      </w:tr>
      <w:tr w:rsidR="00540AE7" w:rsidTr="00540AE7">
        <w:tc>
          <w:tcPr>
            <w:tcW w:w="2093" w:type="dxa"/>
          </w:tcPr>
          <w:p w:rsidR="00540AE7" w:rsidRDefault="00540AE7" w:rsidP="000F7F25">
            <w:pPr>
              <w:rPr>
                <w:b/>
              </w:rPr>
            </w:pPr>
          </w:p>
        </w:tc>
        <w:tc>
          <w:tcPr>
            <w:tcW w:w="10631" w:type="dxa"/>
          </w:tcPr>
          <w:p w:rsidR="00540AE7" w:rsidRPr="00540AE7" w:rsidRDefault="00540AE7" w:rsidP="000F7F25">
            <w:pPr>
              <w:rPr>
                <w:rFonts w:ascii="Arial" w:hAnsi="Arial"/>
                <w:sz w:val="22"/>
              </w:rPr>
            </w:pPr>
            <w:r w:rsidRPr="00540AE7">
              <w:rPr>
                <w:rFonts w:ascii="Arial" w:hAnsi="Arial"/>
                <w:sz w:val="22"/>
              </w:rPr>
              <w:t>Are all interviews being carried out with a person with whom the child lives? (more than one person can be present in the interview, provided the interviewee is comfortable speaking in their presence)</w:t>
            </w:r>
          </w:p>
        </w:tc>
        <w:tc>
          <w:tcPr>
            <w:tcW w:w="992" w:type="dxa"/>
          </w:tcPr>
          <w:p w:rsidR="00540AE7" w:rsidRDefault="00540AE7" w:rsidP="000F7F25">
            <w:pPr>
              <w:rPr>
                <w:b/>
              </w:rPr>
            </w:pPr>
          </w:p>
        </w:tc>
      </w:tr>
      <w:tr w:rsidR="00540AE7" w:rsidTr="00540AE7">
        <w:tc>
          <w:tcPr>
            <w:tcW w:w="2093" w:type="dxa"/>
            <w:shd w:val="clear" w:color="auto" w:fill="4BACC6" w:themeFill="accent5"/>
          </w:tcPr>
          <w:p w:rsidR="00540AE7" w:rsidRDefault="00540AE7" w:rsidP="000F7F25">
            <w:pPr>
              <w:rPr>
                <w:b/>
              </w:rPr>
            </w:pPr>
            <w:r w:rsidRPr="00540AE7">
              <w:rPr>
                <w:b/>
                <w:color w:val="FFFFFF" w:themeColor="background1"/>
              </w:rPr>
              <w:t>Who will do the interviews?</w:t>
            </w:r>
          </w:p>
        </w:tc>
        <w:tc>
          <w:tcPr>
            <w:tcW w:w="10631" w:type="dxa"/>
            <w:shd w:val="clear" w:color="auto" w:fill="4BACC6" w:themeFill="accent5"/>
          </w:tcPr>
          <w:p w:rsidR="00540AE7" w:rsidRPr="00540AE7" w:rsidRDefault="00540AE7" w:rsidP="000F7F25">
            <w:pPr>
              <w:rPr>
                <w:rFonts w:ascii="Arial" w:hAnsi="Arial"/>
                <w:sz w:val="22"/>
              </w:rPr>
            </w:pPr>
          </w:p>
        </w:tc>
        <w:tc>
          <w:tcPr>
            <w:tcW w:w="992" w:type="dxa"/>
            <w:shd w:val="clear" w:color="auto" w:fill="4BACC6" w:themeFill="accent5"/>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Have you identified enough interviewers to carry out the interviews within the time frame?</w:t>
            </w:r>
          </w:p>
        </w:tc>
        <w:tc>
          <w:tcPr>
            <w:tcW w:w="992" w:type="dxa"/>
            <w:shd w:val="clear" w:color="auto" w:fill="auto"/>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Have all interviewers received interview training?</w:t>
            </w:r>
          </w:p>
        </w:tc>
        <w:tc>
          <w:tcPr>
            <w:tcW w:w="992" w:type="dxa"/>
            <w:shd w:val="clear" w:color="auto" w:fill="auto"/>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Do all interviewers have a method of audio recording that can be sent by email to a transcriber?</w:t>
            </w:r>
          </w:p>
        </w:tc>
        <w:tc>
          <w:tcPr>
            <w:tcW w:w="992" w:type="dxa"/>
            <w:shd w:val="clear" w:color="auto" w:fill="auto"/>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 xml:space="preserve">Have all interviewers received an interviewer package (including process for setting up an interview, safety protocol, information sheet for parents, consent form for parents, vouchers for parents) </w:t>
            </w:r>
          </w:p>
        </w:tc>
        <w:tc>
          <w:tcPr>
            <w:tcW w:w="992" w:type="dxa"/>
            <w:shd w:val="clear" w:color="auto" w:fill="auto"/>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Has it been agreed where the interviews will take place?</w:t>
            </w:r>
          </w:p>
        </w:tc>
        <w:tc>
          <w:tcPr>
            <w:tcW w:w="992" w:type="dxa"/>
            <w:shd w:val="clear" w:color="auto" w:fill="auto"/>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Have you organised interviewers to work in pairs where safety requires it?</w:t>
            </w:r>
          </w:p>
        </w:tc>
        <w:tc>
          <w:tcPr>
            <w:tcW w:w="992" w:type="dxa"/>
            <w:shd w:val="clear" w:color="auto" w:fill="auto"/>
          </w:tcPr>
          <w:p w:rsidR="00540AE7" w:rsidRDefault="00540AE7" w:rsidP="000F7F25">
            <w:pPr>
              <w:rPr>
                <w:b/>
              </w:rPr>
            </w:pPr>
          </w:p>
        </w:tc>
      </w:tr>
      <w:tr w:rsidR="00540AE7" w:rsidTr="00540AE7">
        <w:tc>
          <w:tcPr>
            <w:tcW w:w="2093" w:type="dxa"/>
            <w:shd w:val="clear" w:color="auto" w:fill="4BACC6" w:themeFill="accent5"/>
          </w:tcPr>
          <w:p w:rsidR="00540AE7" w:rsidRDefault="00540AE7" w:rsidP="000F7F25">
            <w:pPr>
              <w:rPr>
                <w:b/>
              </w:rPr>
            </w:pPr>
            <w:r w:rsidRPr="00540AE7">
              <w:rPr>
                <w:b/>
                <w:color w:val="FFFFFF" w:themeColor="background1"/>
              </w:rPr>
              <w:t>Interview Practice</w:t>
            </w:r>
          </w:p>
        </w:tc>
        <w:tc>
          <w:tcPr>
            <w:tcW w:w="10631" w:type="dxa"/>
            <w:shd w:val="clear" w:color="auto" w:fill="4BACC6" w:themeFill="accent5"/>
          </w:tcPr>
          <w:p w:rsidR="00540AE7" w:rsidRPr="00540AE7" w:rsidRDefault="00540AE7" w:rsidP="000F7F25">
            <w:pPr>
              <w:rPr>
                <w:rFonts w:ascii="Arial" w:hAnsi="Arial"/>
                <w:sz w:val="22"/>
              </w:rPr>
            </w:pPr>
          </w:p>
        </w:tc>
        <w:tc>
          <w:tcPr>
            <w:tcW w:w="992" w:type="dxa"/>
            <w:shd w:val="clear" w:color="auto" w:fill="4BACC6" w:themeFill="accent5"/>
          </w:tcPr>
          <w:p w:rsidR="00540AE7" w:rsidRDefault="00540AE7" w:rsidP="000F7F25">
            <w:pPr>
              <w:rPr>
                <w:b/>
              </w:rPr>
            </w:pPr>
          </w:p>
        </w:tc>
      </w:tr>
      <w:tr w:rsidR="00540AE7" w:rsidTr="00540AE7">
        <w:tc>
          <w:tcPr>
            <w:tcW w:w="2093" w:type="dxa"/>
            <w:shd w:val="clear" w:color="auto" w:fill="auto"/>
          </w:tcPr>
          <w:p w:rsidR="00540AE7" w:rsidRDefault="00540AE7" w:rsidP="000F7F25">
            <w:pPr>
              <w:rPr>
                <w:b/>
              </w:rPr>
            </w:pPr>
          </w:p>
        </w:tc>
        <w:tc>
          <w:tcPr>
            <w:tcW w:w="10631" w:type="dxa"/>
            <w:shd w:val="clear" w:color="auto" w:fill="auto"/>
          </w:tcPr>
          <w:p w:rsidR="00540AE7" w:rsidRPr="00540AE7" w:rsidRDefault="00540AE7" w:rsidP="000F7F25">
            <w:pPr>
              <w:rPr>
                <w:rFonts w:ascii="Arial" w:hAnsi="Arial"/>
                <w:sz w:val="22"/>
              </w:rPr>
            </w:pPr>
            <w:r w:rsidRPr="00540AE7">
              <w:rPr>
                <w:rFonts w:ascii="Arial" w:hAnsi="Arial"/>
                <w:sz w:val="22"/>
              </w:rPr>
              <w:t>Have all interviewers practiced:</w:t>
            </w:r>
          </w:p>
          <w:p w:rsidR="00540AE7" w:rsidRPr="00540AE7" w:rsidRDefault="00540AE7" w:rsidP="000F7F25">
            <w:pPr>
              <w:pStyle w:val="ListParagraph"/>
              <w:numPr>
                <w:ilvl w:val="0"/>
                <w:numId w:val="33"/>
              </w:numPr>
              <w:rPr>
                <w:rFonts w:ascii="Arial" w:hAnsi="Arial"/>
                <w:sz w:val="22"/>
              </w:rPr>
            </w:pPr>
            <w:proofErr w:type="gramStart"/>
            <w:r w:rsidRPr="00540AE7">
              <w:rPr>
                <w:rFonts w:ascii="Arial" w:hAnsi="Arial"/>
                <w:sz w:val="22"/>
              </w:rPr>
              <w:t>framing</w:t>
            </w:r>
            <w:proofErr w:type="gramEnd"/>
            <w:r w:rsidRPr="00540AE7">
              <w:rPr>
                <w:rFonts w:ascii="Arial" w:hAnsi="Arial"/>
                <w:sz w:val="22"/>
              </w:rPr>
              <w:t xml:space="preserve"> up the introduction?</w:t>
            </w:r>
          </w:p>
          <w:p w:rsidR="00540AE7" w:rsidRPr="00540AE7" w:rsidRDefault="00540AE7" w:rsidP="000F7F25">
            <w:pPr>
              <w:pStyle w:val="ListParagraph"/>
              <w:numPr>
                <w:ilvl w:val="0"/>
                <w:numId w:val="33"/>
              </w:numPr>
              <w:rPr>
                <w:rFonts w:ascii="Arial" w:hAnsi="Arial"/>
                <w:sz w:val="22"/>
              </w:rPr>
            </w:pPr>
            <w:proofErr w:type="gramStart"/>
            <w:r w:rsidRPr="00540AE7">
              <w:rPr>
                <w:rFonts w:ascii="Arial" w:hAnsi="Arial"/>
                <w:sz w:val="22"/>
              </w:rPr>
              <w:t>framing</w:t>
            </w:r>
            <w:proofErr w:type="gramEnd"/>
            <w:r w:rsidRPr="00540AE7">
              <w:rPr>
                <w:rFonts w:ascii="Arial" w:hAnsi="Arial"/>
                <w:sz w:val="22"/>
              </w:rPr>
              <w:t xml:space="preserve"> up the ‘hard’ questions?</w:t>
            </w:r>
          </w:p>
          <w:p w:rsidR="00540AE7" w:rsidRPr="00540AE7" w:rsidRDefault="00540AE7" w:rsidP="000F7F25">
            <w:pPr>
              <w:pStyle w:val="ListParagraph"/>
              <w:numPr>
                <w:ilvl w:val="0"/>
                <w:numId w:val="33"/>
              </w:numPr>
              <w:rPr>
                <w:rFonts w:ascii="Arial" w:hAnsi="Arial"/>
                <w:sz w:val="22"/>
              </w:rPr>
            </w:pPr>
            <w:proofErr w:type="gramStart"/>
            <w:r w:rsidRPr="00540AE7">
              <w:rPr>
                <w:rFonts w:ascii="Arial" w:hAnsi="Arial"/>
                <w:sz w:val="22"/>
              </w:rPr>
              <w:t>interviewing</w:t>
            </w:r>
            <w:proofErr w:type="gramEnd"/>
            <w:r w:rsidRPr="00540AE7">
              <w:rPr>
                <w:rFonts w:ascii="Arial" w:hAnsi="Arial"/>
                <w:sz w:val="22"/>
              </w:rPr>
              <w:t xml:space="preserve"> in a language other than English, if required?</w:t>
            </w:r>
          </w:p>
          <w:p w:rsidR="00540AE7" w:rsidRPr="00540AE7" w:rsidRDefault="00540AE7" w:rsidP="000F7F25">
            <w:pPr>
              <w:pStyle w:val="ListParagraph"/>
              <w:numPr>
                <w:ilvl w:val="0"/>
                <w:numId w:val="33"/>
              </w:numPr>
              <w:rPr>
                <w:rFonts w:ascii="Arial" w:hAnsi="Arial"/>
                <w:sz w:val="22"/>
              </w:rPr>
            </w:pPr>
            <w:proofErr w:type="gramStart"/>
            <w:r w:rsidRPr="00540AE7">
              <w:rPr>
                <w:rFonts w:ascii="Arial" w:hAnsi="Arial"/>
                <w:sz w:val="22"/>
              </w:rPr>
              <w:t>second</w:t>
            </w:r>
            <w:proofErr w:type="gramEnd"/>
            <w:r w:rsidRPr="00540AE7">
              <w:rPr>
                <w:rFonts w:ascii="Arial" w:hAnsi="Arial"/>
                <w:sz w:val="22"/>
              </w:rPr>
              <w:t xml:space="preserve"> level questions?</w:t>
            </w:r>
          </w:p>
          <w:p w:rsidR="00540AE7" w:rsidRPr="00540AE7" w:rsidRDefault="00540AE7" w:rsidP="000F7F25">
            <w:pPr>
              <w:pStyle w:val="ListParagraph"/>
              <w:numPr>
                <w:ilvl w:val="0"/>
                <w:numId w:val="33"/>
              </w:numPr>
              <w:rPr>
                <w:rFonts w:ascii="Arial" w:hAnsi="Arial"/>
                <w:sz w:val="22"/>
              </w:rPr>
            </w:pPr>
            <w:proofErr w:type="gramStart"/>
            <w:r w:rsidRPr="00540AE7">
              <w:rPr>
                <w:rFonts w:ascii="Arial" w:hAnsi="Arial"/>
                <w:sz w:val="22"/>
              </w:rPr>
              <w:t>describing</w:t>
            </w:r>
            <w:proofErr w:type="gramEnd"/>
            <w:r w:rsidRPr="00540AE7">
              <w:rPr>
                <w:rFonts w:ascii="Arial" w:hAnsi="Arial"/>
                <w:sz w:val="22"/>
              </w:rPr>
              <w:t xml:space="preserve"> what SKIP is?</w:t>
            </w:r>
          </w:p>
        </w:tc>
        <w:tc>
          <w:tcPr>
            <w:tcW w:w="992" w:type="dxa"/>
            <w:shd w:val="clear" w:color="auto" w:fill="auto"/>
          </w:tcPr>
          <w:p w:rsidR="00540AE7" w:rsidRDefault="00540AE7" w:rsidP="000F7F25">
            <w:pPr>
              <w:rPr>
                <w:b/>
              </w:rPr>
            </w:pPr>
          </w:p>
        </w:tc>
      </w:tr>
    </w:tbl>
    <w:p w:rsidR="00F829F6" w:rsidRPr="00540AE7" w:rsidRDefault="00540AE7" w:rsidP="00F113EF">
      <w:pPr>
        <w:rPr>
          <w:rFonts w:ascii="Arial" w:hAnsi="Arial"/>
          <w:sz w:val="22"/>
        </w:rPr>
      </w:pP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b/>
          <w:sz w:val="22"/>
        </w:rPr>
        <w:softHyphen/>
      </w:r>
      <w:r w:rsidRPr="00540AE7">
        <w:rPr>
          <w:rFonts w:ascii="Arial" w:hAnsi="Arial"/>
          <w:sz w:val="22"/>
        </w:rPr>
        <w:t xml:space="preserve"> </w:t>
      </w:r>
      <w:r w:rsidRPr="00540AE7">
        <w:rPr>
          <w:rFonts w:ascii="Arial" w:hAnsi="Arial"/>
          <w:sz w:val="22"/>
        </w:rPr>
        <w:tab/>
      </w:r>
      <w:bookmarkStart w:id="0" w:name="_GoBack"/>
      <w:bookmarkEnd w:id="0"/>
    </w:p>
    <w:sectPr w:rsidR="00F829F6" w:rsidRPr="00540AE7" w:rsidSect="009823A4">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AE7" w:rsidRDefault="00540AE7" w:rsidP="00540AE7">
      <w:pPr>
        <w:spacing w:after="0" w:line="240" w:lineRule="auto"/>
      </w:pPr>
      <w:r>
        <w:separator/>
      </w:r>
    </w:p>
  </w:endnote>
  <w:endnote w:type="continuationSeparator" w:id="0">
    <w:p w:rsidR="00540AE7" w:rsidRDefault="00540AE7" w:rsidP="00540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Mäori">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E7" w:rsidRDefault="00540AE7">
    <w:pPr>
      <w:pStyle w:val="Footer"/>
      <w:rPr>
        <w:b/>
      </w:rPr>
    </w:pPr>
    <w:r>
      <w:rPr>
        <w:b/>
      </w:rPr>
      <w:t>SKIP contact details:</w:t>
    </w:r>
  </w:p>
  <w:p w:rsidR="00540AE7" w:rsidRDefault="00540AE7">
    <w:pPr>
      <w:pStyle w:val="Footer"/>
      <w:rPr>
        <w:b/>
      </w:rPr>
    </w:pPr>
    <w:r>
      <w:rPr>
        <w:b/>
      </w:rPr>
      <w:t>Community contact details:</w:t>
    </w:r>
  </w:p>
  <w:p w:rsidR="00540AE7" w:rsidRPr="00540AE7" w:rsidRDefault="00540AE7">
    <w:pPr>
      <w:pStyle w:val="Footer"/>
      <w:rPr>
        <w:b/>
      </w:rPr>
    </w:pPr>
    <w:r>
      <w:rPr>
        <w:b/>
      </w:rPr>
      <w:t>Transcribers contact details: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AE7" w:rsidRDefault="00540AE7" w:rsidP="00540AE7">
      <w:pPr>
        <w:spacing w:after="0" w:line="240" w:lineRule="auto"/>
      </w:pPr>
      <w:r>
        <w:separator/>
      </w:r>
    </w:p>
  </w:footnote>
  <w:footnote w:type="continuationSeparator" w:id="0">
    <w:p w:rsidR="00540AE7" w:rsidRDefault="00540AE7" w:rsidP="00540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0E2565C"/>
    <w:multiLevelType w:val="hybridMultilevel"/>
    <w:tmpl w:val="96245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6">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8">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3">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9"/>
  </w:num>
  <w:num w:numId="6">
    <w:abstractNumId w:val="7"/>
  </w:num>
  <w:num w:numId="7">
    <w:abstractNumId w:val="23"/>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3"/>
  </w:num>
  <w:num w:numId="11">
    <w:abstractNumId w:val="13"/>
  </w:num>
  <w:num w:numId="12">
    <w:abstractNumId w:val="9"/>
  </w:num>
  <w:num w:numId="13">
    <w:abstractNumId w:val="10"/>
  </w:num>
  <w:num w:numId="14">
    <w:abstractNumId w:val="20"/>
  </w:num>
  <w:num w:numId="15">
    <w:abstractNumId w:val="14"/>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6"/>
  </w:num>
  <w:num w:numId="25">
    <w:abstractNumId w:val="25"/>
  </w:num>
  <w:num w:numId="26">
    <w:abstractNumId w:val="26"/>
  </w:num>
  <w:num w:numId="27">
    <w:abstractNumId w:val="24"/>
  </w:num>
  <w:num w:numId="28">
    <w:abstractNumId w:val="18"/>
  </w:num>
  <w:num w:numId="29">
    <w:abstractNumId w:val="11"/>
  </w:num>
  <w:num w:numId="30">
    <w:abstractNumId w:val="19"/>
  </w:num>
  <w:num w:numId="31">
    <w:abstractNumId w:val="27"/>
  </w:num>
  <w:num w:numId="32">
    <w:abstractNumId w:val="21"/>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AE7"/>
    <w:rsid w:val="00000B4C"/>
    <w:rsid w:val="00005BBE"/>
    <w:rsid w:val="000106D0"/>
    <w:rsid w:val="00034336"/>
    <w:rsid w:val="00037CB0"/>
    <w:rsid w:val="000A576B"/>
    <w:rsid w:val="000E3BB9"/>
    <w:rsid w:val="00106AED"/>
    <w:rsid w:val="001D3744"/>
    <w:rsid w:val="00213DA6"/>
    <w:rsid w:val="00216302"/>
    <w:rsid w:val="00236D2D"/>
    <w:rsid w:val="00245A2B"/>
    <w:rsid w:val="002D1C62"/>
    <w:rsid w:val="002D367B"/>
    <w:rsid w:val="00354EC2"/>
    <w:rsid w:val="00397220"/>
    <w:rsid w:val="003B0A38"/>
    <w:rsid w:val="003E3722"/>
    <w:rsid w:val="004227ED"/>
    <w:rsid w:val="00445BCE"/>
    <w:rsid w:val="00454F25"/>
    <w:rsid w:val="004710B8"/>
    <w:rsid w:val="00533E65"/>
    <w:rsid w:val="00540AE7"/>
    <w:rsid w:val="0056681E"/>
    <w:rsid w:val="00572AA9"/>
    <w:rsid w:val="00595906"/>
    <w:rsid w:val="005B11F9"/>
    <w:rsid w:val="00631D73"/>
    <w:rsid w:val="006B19BD"/>
    <w:rsid w:val="007B201A"/>
    <w:rsid w:val="007C2143"/>
    <w:rsid w:val="007F3ACD"/>
    <w:rsid w:val="0080133F"/>
    <w:rsid w:val="0080498F"/>
    <w:rsid w:val="00860654"/>
    <w:rsid w:val="00903467"/>
    <w:rsid w:val="00906EAA"/>
    <w:rsid w:val="00970DD2"/>
    <w:rsid w:val="009D15F1"/>
    <w:rsid w:val="009D2B10"/>
    <w:rsid w:val="00A2199C"/>
    <w:rsid w:val="00A43896"/>
    <w:rsid w:val="00A6244E"/>
    <w:rsid w:val="00B41635"/>
    <w:rsid w:val="00B5357A"/>
    <w:rsid w:val="00B9442E"/>
    <w:rsid w:val="00C503A7"/>
    <w:rsid w:val="00C5215F"/>
    <w:rsid w:val="00CB4A28"/>
    <w:rsid w:val="00D34EA0"/>
    <w:rsid w:val="00DD6907"/>
    <w:rsid w:val="00DD7526"/>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540AE7"/>
    <w:pPr>
      <w:spacing w:after="120" w:line="288" w:lineRule="auto"/>
    </w:pPr>
    <w:rPr>
      <w:rFonts w:ascii="Verdana" w:hAnsi="Verdana" w:cs="Arial"/>
      <w:szCs w:val="22"/>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after="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szCs w:val="24"/>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pPr>
      <w:spacing w:line="240" w:lineRule="auto"/>
    </w:pPr>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line="240" w:lineRule="auto"/>
      <w:ind w:left="2880"/>
    </w:pPr>
    <w:rPr>
      <w:rFonts w:eastAsiaTheme="majorEastAsia" w:cstheme="majorBidi"/>
      <w:sz w:val="22"/>
      <w:szCs w:val="24"/>
    </w:rPr>
  </w:style>
  <w:style w:type="paragraph" w:styleId="EnvelopeReturn">
    <w:name w:val="envelope return"/>
    <w:basedOn w:val="Normal"/>
    <w:uiPriority w:val="99"/>
    <w:semiHidden/>
    <w:rsid w:val="003E3722"/>
    <w:pPr>
      <w:spacing w:after="0" w:line="240" w:lineRule="auto"/>
    </w:pPr>
    <w:rPr>
      <w:rFonts w:eastAsiaTheme="majorEastAsia" w:cstheme="majorBidi"/>
      <w:sz w:val="18"/>
      <w:szCs w:val="20"/>
    </w:rPr>
  </w:style>
  <w:style w:type="paragraph" w:styleId="Footer">
    <w:name w:val="footer"/>
    <w:basedOn w:val="Normal"/>
    <w:link w:val="FooterChar"/>
    <w:uiPriority w:val="99"/>
    <w:semiHidden/>
    <w:rsid w:val="003E3722"/>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semiHidden/>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line="240" w:lineRule="auto"/>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2"/>
      <w:szCs w:val="24"/>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szCs w:val="24"/>
    </w:rPr>
  </w:style>
  <w:style w:type="paragraph" w:styleId="PlainText">
    <w:name w:val="Plain Text"/>
    <w:basedOn w:val="Normal"/>
    <w:link w:val="PlainTextChar"/>
    <w:uiPriority w:val="99"/>
    <w:semiHidden/>
    <w:rsid w:val="003E3722"/>
    <w:pPr>
      <w:spacing w:after="0" w:line="240" w:lineRule="auto"/>
    </w:pPr>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sz w:val="24"/>
      <w:szCs w:val="24"/>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line="240" w:lineRule="auto"/>
    </w:pPr>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540AE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40AE7"/>
    <w:rPr>
      <w:rFonts w:ascii="Verdana" w:hAnsi="Verdana"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540AE7"/>
    <w:pPr>
      <w:spacing w:after="120" w:line="288" w:lineRule="auto"/>
    </w:pPr>
    <w:rPr>
      <w:rFonts w:ascii="Verdana" w:hAnsi="Verdana" w:cs="Arial"/>
      <w:szCs w:val="22"/>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after="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szCs w:val="24"/>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pPr>
      <w:spacing w:line="240" w:lineRule="auto"/>
    </w:pPr>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line="240" w:lineRule="auto"/>
      <w:ind w:left="2880"/>
    </w:pPr>
    <w:rPr>
      <w:rFonts w:eastAsiaTheme="majorEastAsia" w:cstheme="majorBidi"/>
      <w:sz w:val="22"/>
      <w:szCs w:val="24"/>
    </w:rPr>
  </w:style>
  <w:style w:type="paragraph" w:styleId="EnvelopeReturn">
    <w:name w:val="envelope return"/>
    <w:basedOn w:val="Normal"/>
    <w:uiPriority w:val="99"/>
    <w:semiHidden/>
    <w:rsid w:val="003E3722"/>
    <w:pPr>
      <w:spacing w:after="0" w:line="240" w:lineRule="auto"/>
    </w:pPr>
    <w:rPr>
      <w:rFonts w:eastAsiaTheme="majorEastAsia" w:cstheme="majorBidi"/>
      <w:sz w:val="18"/>
      <w:szCs w:val="20"/>
    </w:rPr>
  </w:style>
  <w:style w:type="paragraph" w:styleId="Footer">
    <w:name w:val="footer"/>
    <w:basedOn w:val="Normal"/>
    <w:link w:val="FooterChar"/>
    <w:uiPriority w:val="99"/>
    <w:semiHidden/>
    <w:rsid w:val="003E3722"/>
    <w:pPr>
      <w:tabs>
        <w:tab w:val="center" w:pos="4513"/>
        <w:tab w:val="right" w:pos="9026"/>
      </w:tabs>
      <w:spacing w:after="0" w:line="240" w:lineRule="auto"/>
    </w:pPr>
    <w:rPr>
      <w:sz w:val="18"/>
    </w:rPr>
  </w:style>
  <w:style w:type="character" w:customStyle="1" w:styleId="FooterChar">
    <w:name w:val="Footer Char"/>
    <w:basedOn w:val="DefaultParagraphFont"/>
    <w:link w:val="Footer"/>
    <w:uiPriority w:val="99"/>
    <w:semiHidden/>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line="240" w:lineRule="auto"/>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2"/>
      <w:szCs w:val="24"/>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szCs w:val="24"/>
    </w:rPr>
  </w:style>
  <w:style w:type="paragraph" w:styleId="PlainText">
    <w:name w:val="Plain Text"/>
    <w:basedOn w:val="Normal"/>
    <w:link w:val="PlainTextChar"/>
    <w:uiPriority w:val="99"/>
    <w:semiHidden/>
    <w:rsid w:val="003E3722"/>
    <w:pPr>
      <w:spacing w:after="0" w:line="240" w:lineRule="auto"/>
    </w:pPr>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sz w:val="24"/>
      <w:szCs w:val="24"/>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line="240" w:lineRule="auto"/>
    </w:pPr>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540AE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40AE7"/>
    <w:rPr>
      <w:rFonts w:ascii="Verdana"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6D5EE-018F-49C9-9B6A-AD5C312A4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Maraea Teepa</dc:creator>
  <cp:lastModifiedBy>Maraea Teepa</cp:lastModifiedBy>
  <cp:revision>1</cp:revision>
  <dcterms:created xsi:type="dcterms:W3CDTF">2016-12-06T20:52:00Z</dcterms:created>
  <dcterms:modified xsi:type="dcterms:W3CDTF">2016-12-06T21:12:00Z</dcterms:modified>
</cp:coreProperties>
</file>